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E18A6" w14:textId="051840D4" w:rsidR="00297C33" w:rsidRDefault="00692618" w:rsidP="00111FD3">
      <w:pPr>
        <w:suppressAutoHyphens/>
        <w:spacing w:before="100" w:beforeAutospacing="1" w:after="100" w:afterAutospacing="1"/>
        <w:jc w:val="center"/>
        <w:rPr>
          <w:rFonts w:ascii="Georgia" w:hAnsi="Georgia"/>
          <w:color w:val="00244D"/>
          <w:sz w:val="32"/>
          <w:szCs w:val="32"/>
        </w:rPr>
      </w:pPr>
      <w:r w:rsidRPr="009D298B">
        <w:rPr>
          <w:noProof/>
          <w:lang w:val="en-US" w:eastAsia="en-US"/>
        </w:rPr>
        <w:drawing>
          <wp:anchor distT="0" distB="0" distL="114300" distR="114300" simplePos="0" relativeHeight="251662336" behindDoc="0" locked="0" layoutInCell="1" allowOverlap="1" wp14:anchorId="43BD93CD" wp14:editId="16E39BA5">
            <wp:simplePos x="0" y="0"/>
            <wp:positionH relativeFrom="page">
              <wp:align>center</wp:align>
            </wp:positionH>
            <wp:positionV relativeFrom="paragraph">
              <wp:posOffset>44450</wp:posOffset>
            </wp:positionV>
            <wp:extent cx="1810385" cy="913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 SF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10385" cy="913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546748" w14:textId="1BD9943A" w:rsidR="00297C33" w:rsidRDefault="00297C33" w:rsidP="00111FD3">
      <w:pPr>
        <w:suppressAutoHyphens/>
        <w:spacing w:before="100" w:beforeAutospacing="1" w:after="100" w:afterAutospacing="1"/>
        <w:jc w:val="center"/>
        <w:rPr>
          <w:rFonts w:ascii="Georgia" w:hAnsi="Georgia"/>
          <w:color w:val="00244D"/>
          <w:sz w:val="32"/>
          <w:szCs w:val="32"/>
        </w:rPr>
      </w:pPr>
    </w:p>
    <w:p w14:paraId="583ECE32" w14:textId="1B370BF8" w:rsidR="00ED6B09" w:rsidRDefault="00ED6B09" w:rsidP="005812A1">
      <w:pPr>
        <w:pStyle w:val="NormalWeb"/>
        <w:tabs>
          <w:tab w:val="center" w:pos="4816"/>
          <w:tab w:val="left" w:pos="5640"/>
        </w:tabs>
        <w:suppressAutoHyphens/>
        <w:rPr>
          <w:rFonts w:ascii="Georgia" w:hAnsi="Georgia"/>
          <w:color w:val="002351"/>
          <w:sz w:val="22"/>
          <w:szCs w:val="22"/>
        </w:rPr>
      </w:pPr>
    </w:p>
    <w:p w14:paraId="27B350A5" w14:textId="6F8A8F29" w:rsidR="008E5FBD" w:rsidRPr="00EF551A" w:rsidRDefault="008E5FBD" w:rsidP="00111FD3">
      <w:pPr>
        <w:pStyle w:val="NormalWeb"/>
        <w:tabs>
          <w:tab w:val="center" w:pos="4816"/>
          <w:tab w:val="left" w:pos="6640"/>
        </w:tabs>
        <w:suppressAutoHyphens/>
        <w:jc w:val="center"/>
        <w:rPr>
          <w:rFonts w:ascii="Georgia" w:hAnsi="Georgia"/>
          <w:color w:val="10284A"/>
          <w:sz w:val="22"/>
          <w:szCs w:val="22"/>
        </w:rPr>
      </w:pPr>
      <w:r w:rsidRPr="00500984">
        <w:rPr>
          <w:rFonts w:ascii="Georgia" w:hAnsi="Georgia"/>
          <w:noProof/>
          <w:color w:val="002351"/>
          <w:sz w:val="22"/>
          <w:szCs w:val="22"/>
          <w:lang w:val="en-US"/>
        </w:rPr>
        <mc:AlternateContent>
          <mc:Choice Requires="wps">
            <w:drawing>
              <wp:anchor distT="0" distB="0" distL="114300" distR="114300" simplePos="0" relativeHeight="251664384" behindDoc="0" locked="0" layoutInCell="1" allowOverlap="1" wp14:anchorId="25299014" wp14:editId="6C3DA6CD">
                <wp:simplePos x="0" y="0"/>
                <wp:positionH relativeFrom="page">
                  <wp:align>center</wp:align>
                </wp:positionH>
                <wp:positionV relativeFrom="paragraph">
                  <wp:posOffset>79375</wp:posOffset>
                </wp:positionV>
                <wp:extent cx="720000" cy="0"/>
                <wp:effectExtent l="0" t="0" r="17145" b="25400"/>
                <wp:wrapNone/>
                <wp:docPr id="2" name="Straight Connector 2"/>
                <wp:cNvGraphicFramePr/>
                <a:graphic xmlns:a="http://schemas.openxmlformats.org/drawingml/2006/main">
                  <a:graphicData uri="http://schemas.microsoft.com/office/word/2010/wordprocessingShape">
                    <wps:wsp>
                      <wps:cNvCnPr/>
                      <wps:spPr>
                        <a:xfrm>
                          <a:off x="0" y="0"/>
                          <a:ext cx="720000" cy="0"/>
                        </a:xfrm>
                        <a:prstGeom prst="line">
                          <a:avLst/>
                        </a:prstGeom>
                        <a:ln w="12700">
                          <a:solidFill>
                            <a:srgbClr val="D1AD66"/>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8B63A31" id="Straight Connector 2" o:spid="_x0000_s1026" style="position:absolute;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25pt" to="56.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" strokecolor="#d1ad66" strokeweight="1pt">
                <w10:wrap anchorx="page"/>
              </v:line>
            </w:pict>
          </mc:Fallback>
        </mc:AlternateContent>
      </w:r>
    </w:p>
    <w:p w14:paraId="0371B27A" w14:textId="4D0EC5D4" w:rsidR="005812A1" w:rsidRDefault="00382D88" w:rsidP="005812A1">
      <w:pPr>
        <w:pStyle w:val="Ttulo1"/>
        <w:rPr>
          <w:lang w:val="en-US"/>
        </w:rPr>
      </w:pPr>
      <w:r>
        <w:rPr>
          <w:lang w:val="en-US"/>
        </w:rPr>
        <w:t>Overview of the Douro 2014 vintage</w:t>
      </w:r>
    </w:p>
    <w:p w14:paraId="0CB426BD" w14:textId="22A025C7" w:rsidR="00E30DA4" w:rsidRDefault="00E30DA4" w:rsidP="001B311F">
      <w:pPr>
        <w:pStyle w:val="Ttulo1"/>
        <w:spacing w:line="264" w:lineRule="auto"/>
        <w:jc w:val="both"/>
        <w:rPr>
          <w:sz w:val="22"/>
          <w:szCs w:val="22"/>
          <w:lang w:val="en-US"/>
        </w:rPr>
      </w:pPr>
      <w:r w:rsidRPr="0006406E">
        <w:rPr>
          <w:sz w:val="22"/>
          <w:szCs w:val="22"/>
          <w:lang w:val="en-US"/>
        </w:rPr>
        <w:t xml:space="preserve">During late August 2014, in the lead up to the vintage, conditions pointed to a very promising year. Maturation studies indicated high sugar </w:t>
      </w:r>
      <w:r w:rsidR="0006406E">
        <w:rPr>
          <w:sz w:val="22"/>
          <w:szCs w:val="22"/>
          <w:lang w:val="en-US"/>
        </w:rPr>
        <w:t>readings</w:t>
      </w:r>
      <w:r w:rsidRPr="0006406E">
        <w:rPr>
          <w:sz w:val="22"/>
          <w:szCs w:val="22"/>
          <w:lang w:val="en-US"/>
        </w:rPr>
        <w:t xml:space="preserve"> and thanks to the cool summer</w:t>
      </w:r>
      <w:r w:rsidR="0006406E" w:rsidRPr="0006406E">
        <w:rPr>
          <w:sz w:val="22"/>
          <w:szCs w:val="22"/>
          <w:lang w:val="en-US"/>
        </w:rPr>
        <w:t>, acidity</w:t>
      </w:r>
      <w:r w:rsidR="0006406E">
        <w:rPr>
          <w:sz w:val="22"/>
          <w:szCs w:val="22"/>
          <w:lang w:val="en-US"/>
        </w:rPr>
        <w:t xml:space="preserve"> levels were </w:t>
      </w:r>
      <w:r w:rsidR="00E605F2">
        <w:rPr>
          <w:sz w:val="22"/>
          <w:szCs w:val="22"/>
          <w:lang w:val="en-US"/>
        </w:rPr>
        <w:t xml:space="preserve">also showing well. Phenolic ripeness was lagging but developing very </w:t>
      </w:r>
      <w:proofErr w:type="spellStart"/>
      <w:r w:rsidR="00596A5C">
        <w:rPr>
          <w:sz w:val="22"/>
          <w:szCs w:val="22"/>
          <w:lang w:val="en-US"/>
        </w:rPr>
        <w:t>favourably</w:t>
      </w:r>
      <w:proofErr w:type="spellEnd"/>
      <w:r w:rsidR="00E605F2">
        <w:rPr>
          <w:sz w:val="22"/>
          <w:szCs w:val="22"/>
          <w:lang w:val="en-US"/>
        </w:rPr>
        <w:t xml:space="preserve"> and our viticulturists and winemakers were buoyed by the excellent condition of the crop, with the </w:t>
      </w:r>
      <w:proofErr w:type="spellStart"/>
      <w:r w:rsidR="00E605F2">
        <w:rPr>
          <w:sz w:val="22"/>
          <w:szCs w:val="22"/>
          <w:lang w:val="en-US"/>
        </w:rPr>
        <w:t>Touriga</w:t>
      </w:r>
      <w:proofErr w:type="spellEnd"/>
      <w:r w:rsidR="00E605F2">
        <w:rPr>
          <w:sz w:val="22"/>
          <w:szCs w:val="22"/>
          <w:lang w:val="en-US"/>
        </w:rPr>
        <w:t xml:space="preserve"> </w:t>
      </w:r>
      <w:proofErr w:type="spellStart"/>
      <w:r w:rsidR="008925A6">
        <w:rPr>
          <w:sz w:val="22"/>
          <w:szCs w:val="22"/>
          <w:lang w:val="en-US"/>
        </w:rPr>
        <w:t>Nacional</w:t>
      </w:r>
      <w:proofErr w:type="spellEnd"/>
      <w:r w:rsidR="008925A6">
        <w:rPr>
          <w:sz w:val="22"/>
          <w:szCs w:val="22"/>
          <w:lang w:val="en-US"/>
        </w:rPr>
        <w:t xml:space="preserve">, </w:t>
      </w:r>
      <w:proofErr w:type="spellStart"/>
      <w:r w:rsidR="008925A6">
        <w:rPr>
          <w:sz w:val="22"/>
          <w:szCs w:val="22"/>
          <w:lang w:val="en-US"/>
        </w:rPr>
        <w:t>Touriga</w:t>
      </w:r>
      <w:proofErr w:type="spellEnd"/>
      <w:r w:rsidR="008925A6">
        <w:rPr>
          <w:sz w:val="22"/>
          <w:szCs w:val="22"/>
          <w:lang w:val="en-US"/>
        </w:rPr>
        <w:t xml:space="preserve"> Franca and</w:t>
      </w:r>
      <w:r w:rsidR="00E605F2">
        <w:rPr>
          <w:sz w:val="22"/>
          <w:szCs w:val="22"/>
          <w:lang w:val="en-US"/>
        </w:rPr>
        <w:t xml:space="preserve"> </w:t>
      </w:r>
      <w:proofErr w:type="spellStart"/>
      <w:r w:rsidR="00E605F2">
        <w:rPr>
          <w:sz w:val="22"/>
          <w:szCs w:val="22"/>
          <w:lang w:val="en-US"/>
        </w:rPr>
        <w:t>Sousão</w:t>
      </w:r>
      <w:proofErr w:type="spellEnd"/>
      <w:r w:rsidR="00CC3484">
        <w:rPr>
          <w:sz w:val="22"/>
          <w:szCs w:val="22"/>
          <w:lang w:val="en-US"/>
        </w:rPr>
        <w:t xml:space="preserve"> varieties</w:t>
      </w:r>
      <w:r w:rsidR="00E605F2">
        <w:rPr>
          <w:sz w:val="22"/>
          <w:szCs w:val="22"/>
          <w:lang w:val="en-US"/>
        </w:rPr>
        <w:t xml:space="preserve"> showing </w:t>
      </w:r>
      <w:r w:rsidR="009E4FF3">
        <w:rPr>
          <w:sz w:val="22"/>
          <w:szCs w:val="22"/>
          <w:lang w:val="en-US"/>
        </w:rPr>
        <w:t>particular promise</w:t>
      </w:r>
      <w:r w:rsidR="00E605F2">
        <w:rPr>
          <w:sz w:val="22"/>
          <w:szCs w:val="22"/>
          <w:lang w:val="en-US"/>
        </w:rPr>
        <w:t>.</w:t>
      </w:r>
    </w:p>
    <w:p w14:paraId="6C8579F8" w14:textId="502F0C50" w:rsidR="00D800D6" w:rsidRDefault="00A474EF" w:rsidP="001B311F">
      <w:pPr>
        <w:pStyle w:val="Ttulo1"/>
        <w:spacing w:after="0" w:afterAutospacing="0" w:line="264" w:lineRule="auto"/>
        <w:jc w:val="both"/>
        <w:rPr>
          <w:sz w:val="22"/>
          <w:szCs w:val="22"/>
          <w:lang w:val="en-US"/>
        </w:rPr>
      </w:pPr>
      <w:r>
        <w:rPr>
          <w:sz w:val="22"/>
          <w:szCs w:val="22"/>
          <w:lang w:val="en-US"/>
        </w:rPr>
        <w:t xml:space="preserve">The vintage started at most of our </w:t>
      </w:r>
      <w:proofErr w:type="spellStart"/>
      <w:r>
        <w:rPr>
          <w:sz w:val="22"/>
          <w:szCs w:val="22"/>
          <w:lang w:val="en-US"/>
        </w:rPr>
        <w:t>quintas</w:t>
      </w:r>
      <w:proofErr w:type="spellEnd"/>
      <w:r>
        <w:rPr>
          <w:sz w:val="22"/>
          <w:szCs w:val="22"/>
          <w:lang w:val="en-US"/>
        </w:rPr>
        <w:t xml:space="preserve"> relatively early, from the first week of September, due to the advanced rip</w:t>
      </w:r>
      <w:r w:rsidR="00596A5C">
        <w:rPr>
          <w:sz w:val="22"/>
          <w:szCs w:val="22"/>
          <w:lang w:val="en-US"/>
        </w:rPr>
        <w:t>ening cycle. Some untimely rainfall arrived towards the end of that first week and this meant reviewing the picking schedule to allow the finest grape varieties</w:t>
      </w:r>
      <w:r w:rsidR="00D86710">
        <w:rPr>
          <w:sz w:val="22"/>
          <w:szCs w:val="22"/>
          <w:lang w:val="en-US"/>
        </w:rPr>
        <w:t xml:space="preserve"> more time on the vines</w:t>
      </w:r>
      <w:r w:rsidR="00596A5C">
        <w:rPr>
          <w:sz w:val="22"/>
          <w:szCs w:val="22"/>
          <w:lang w:val="en-US"/>
        </w:rPr>
        <w:t xml:space="preserve"> to dry off completely. </w:t>
      </w:r>
      <w:r>
        <w:rPr>
          <w:sz w:val="22"/>
          <w:szCs w:val="22"/>
          <w:lang w:val="en-US"/>
        </w:rPr>
        <w:t xml:space="preserve"> </w:t>
      </w:r>
      <w:r w:rsidR="00D86710">
        <w:rPr>
          <w:sz w:val="22"/>
          <w:szCs w:val="22"/>
          <w:lang w:val="en-US"/>
        </w:rPr>
        <w:t xml:space="preserve">In most of our finest </w:t>
      </w:r>
      <w:proofErr w:type="spellStart"/>
      <w:r w:rsidR="00D86710">
        <w:rPr>
          <w:sz w:val="22"/>
          <w:szCs w:val="22"/>
          <w:lang w:val="en-US"/>
        </w:rPr>
        <w:t>quintas</w:t>
      </w:r>
      <w:proofErr w:type="spellEnd"/>
      <w:r w:rsidR="00D86710">
        <w:rPr>
          <w:sz w:val="22"/>
          <w:szCs w:val="22"/>
          <w:lang w:val="en-US"/>
        </w:rPr>
        <w:t xml:space="preserve"> in the </w:t>
      </w:r>
      <w:proofErr w:type="spellStart"/>
      <w:r w:rsidR="00D86710">
        <w:rPr>
          <w:sz w:val="22"/>
          <w:szCs w:val="22"/>
          <w:lang w:val="en-US"/>
        </w:rPr>
        <w:t>Cima</w:t>
      </w:r>
      <w:proofErr w:type="spellEnd"/>
      <w:r w:rsidR="00D86710">
        <w:rPr>
          <w:sz w:val="22"/>
          <w:szCs w:val="22"/>
          <w:lang w:val="en-US"/>
        </w:rPr>
        <w:t xml:space="preserve"> </w:t>
      </w:r>
      <w:proofErr w:type="spellStart"/>
      <w:r w:rsidR="00D86710">
        <w:rPr>
          <w:sz w:val="22"/>
          <w:szCs w:val="22"/>
          <w:lang w:val="en-US"/>
        </w:rPr>
        <w:t>Corgo</w:t>
      </w:r>
      <w:proofErr w:type="spellEnd"/>
      <w:r w:rsidR="00D86710">
        <w:rPr>
          <w:sz w:val="22"/>
          <w:szCs w:val="22"/>
          <w:lang w:val="en-US"/>
        </w:rPr>
        <w:t xml:space="preserve"> and Douro Superior, we were able to pick</w:t>
      </w:r>
      <w:r w:rsidR="00CC3484">
        <w:rPr>
          <w:sz w:val="22"/>
          <w:szCs w:val="22"/>
          <w:lang w:val="en-US"/>
        </w:rPr>
        <w:t xml:space="preserve"> </w:t>
      </w:r>
      <w:r w:rsidR="008925A6">
        <w:rPr>
          <w:sz w:val="22"/>
          <w:szCs w:val="22"/>
          <w:lang w:val="en-US"/>
        </w:rPr>
        <w:t>the</w:t>
      </w:r>
      <w:r w:rsidR="00CC3484">
        <w:rPr>
          <w:sz w:val="22"/>
          <w:szCs w:val="22"/>
          <w:lang w:val="en-US"/>
        </w:rPr>
        <w:t xml:space="preserve"> best </w:t>
      </w:r>
      <w:proofErr w:type="spellStart"/>
      <w:r w:rsidR="00CC3484">
        <w:rPr>
          <w:sz w:val="22"/>
          <w:szCs w:val="22"/>
          <w:lang w:val="en-US"/>
        </w:rPr>
        <w:t>Touriga</w:t>
      </w:r>
      <w:proofErr w:type="spellEnd"/>
      <w:r w:rsidR="00CC3484">
        <w:rPr>
          <w:sz w:val="22"/>
          <w:szCs w:val="22"/>
          <w:lang w:val="en-US"/>
        </w:rPr>
        <w:t xml:space="preserve"> </w:t>
      </w:r>
      <w:proofErr w:type="spellStart"/>
      <w:r w:rsidR="00CC3484">
        <w:rPr>
          <w:sz w:val="22"/>
          <w:szCs w:val="22"/>
          <w:lang w:val="en-US"/>
        </w:rPr>
        <w:t>Nacional</w:t>
      </w:r>
      <w:proofErr w:type="spellEnd"/>
      <w:r w:rsidR="00CC3484">
        <w:rPr>
          <w:sz w:val="22"/>
          <w:szCs w:val="22"/>
          <w:lang w:val="en-US"/>
        </w:rPr>
        <w:t xml:space="preserve"> and </w:t>
      </w:r>
      <w:proofErr w:type="spellStart"/>
      <w:r w:rsidR="00CC3484">
        <w:rPr>
          <w:sz w:val="22"/>
          <w:szCs w:val="22"/>
          <w:lang w:val="en-US"/>
        </w:rPr>
        <w:t>Sousão</w:t>
      </w:r>
      <w:proofErr w:type="spellEnd"/>
      <w:r w:rsidR="00CC3484">
        <w:rPr>
          <w:sz w:val="22"/>
          <w:szCs w:val="22"/>
          <w:lang w:val="en-US"/>
        </w:rPr>
        <w:t xml:space="preserve"> vineyards before more persistent rain began to come down from the middle of the month. Charles Symington commented that one of the most surprising aspects of the vintage was the pockets of the Douro that were much less affected by the rain, highlighting the region’s </w:t>
      </w:r>
      <w:r w:rsidR="000D2DAA">
        <w:rPr>
          <w:sz w:val="22"/>
          <w:szCs w:val="22"/>
          <w:lang w:val="en-US"/>
        </w:rPr>
        <w:t xml:space="preserve">great diversity of microclimates. </w:t>
      </w:r>
    </w:p>
    <w:p w14:paraId="5930560B" w14:textId="095B2550" w:rsidR="00E30DA4" w:rsidRPr="000C6E6B" w:rsidRDefault="00CC3484" w:rsidP="00E30DA4">
      <w:pPr>
        <w:pStyle w:val="Ttulo1"/>
        <w:jc w:val="left"/>
        <w:rPr>
          <w:b/>
          <w:sz w:val="22"/>
          <w:szCs w:val="22"/>
          <w:lang w:val="en-US"/>
        </w:rPr>
      </w:pPr>
      <w:r w:rsidRPr="000C6E6B">
        <w:rPr>
          <w:b/>
          <w:sz w:val="22"/>
          <w:szCs w:val="22"/>
          <w:lang w:val="en-US"/>
        </w:rPr>
        <w:t>D</w:t>
      </w:r>
      <w:r w:rsidR="00E30DA4" w:rsidRPr="000C6E6B">
        <w:rPr>
          <w:b/>
          <w:sz w:val="22"/>
          <w:szCs w:val="22"/>
          <w:lang w:val="en-US"/>
        </w:rPr>
        <w:t xml:space="preserve">efining </w:t>
      </w:r>
      <w:r w:rsidR="00D800D6" w:rsidRPr="000C6E6B">
        <w:rPr>
          <w:b/>
          <w:sz w:val="22"/>
          <w:szCs w:val="22"/>
          <w:lang w:val="en-US"/>
        </w:rPr>
        <w:t>aspects</w:t>
      </w:r>
      <w:r w:rsidR="00E30DA4" w:rsidRPr="000C6E6B">
        <w:rPr>
          <w:b/>
          <w:sz w:val="22"/>
          <w:szCs w:val="22"/>
          <w:lang w:val="en-US"/>
        </w:rPr>
        <w:t xml:space="preserve"> of the 2014 Douro harvest:</w:t>
      </w:r>
    </w:p>
    <w:p w14:paraId="2E61D36A" w14:textId="42DAD7BD" w:rsidR="00E30DA4" w:rsidRDefault="00B70024" w:rsidP="001B311F">
      <w:pPr>
        <w:pStyle w:val="Ttulo1"/>
        <w:numPr>
          <w:ilvl w:val="0"/>
          <w:numId w:val="2"/>
        </w:numPr>
        <w:spacing w:before="0" w:beforeAutospacing="0" w:after="0" w:afterAutospacing="0" w:line="264" w:lineRule="auto"/>
        <w:jc w:val="both"/>
        <w:rPr>
          <w:sz w:val="22"/>
          <w:szCs w:val="22"/>
          <w:lang w:val="en-US"/>
        </w:rPr>
      </w:pPr>
      <w:r>
        <w:rPr>
          <w:sz w:val="22"/>
          <w:szCs w:val="22"/>
          <w:lang w:val="en-US"/>
        </w:rPr>
        <w:t>A c</w:t>
      </w:r>
      <w:r w:rsidR="00E30DA4" w:rsidRPr="0006406E">
        <w:rPr>
          <w:sz w:val="22"/>
          <w:szCs w:val="22"/>
          <w:lang w:val="en-US"/>
        </w:rPr>
        <w:t xml:space="preserve">ooler than </w:t>
      </w:r>
      <w:r w:rsidR="00D766AE">
        <w:rPr>
          <w:sz w:val="22"/>
          <w:szCs w:val="22"/>
          <w:lang w:val="en-US"/>
        </w:rPr>
        <w:t>usual</w:t>
      </w:r>
      <w:r w:rsidR="00E30DA4" w:rsidRPr="0006406E">
        <w:rPr>
          <w:sz w:val="22"/>
          <w:szCs w:val="22"/>
          <w:lang w:val="en-US"/>
        </w:rPr>
        <w:t xml:space="preserve"> summer (average temperatures for July and August 1.2°C below the mean) contributed to good acidity levels, balancing the high sugar graduations.</w:t>
      </w:r>
    </w:p>
    <w:p w14:paraId="774D0BDC" w14:textId="77777777" w:rsidR="00D766AE" w:rsidRDefault="00D766AE" w:rsidP="001B311F">
      <w:pPr>
        <w:pStyle w:val="Ttulo1"/>
        <w:spacing w:before="0" w:beforeAutospacing="0" w:after="0" w:afterAutospacing="0" w:line="264" w:lineRule="auto"/>
        <w:jc w:val="both"/>
        <w:rPr>
          <w:sz w:val="22"/>
          <w:szCs w:val="22"/>
          <w:lang w:val="en-US"/>
        </w:rPr>
      </w:pPr>
    </w:p>
    <w:p w14:paraId="4C8DE27E" w14:textId="5BDC5D72" w:rsidR="00840E68" w:rsidRDefault="00E15635" w:rsidP="001B311F">
      <w:pPr>
        <w:pStyle w:val="Ttulo1"/>
        <w:numPr>
          <w:ilvl w:val="0"/>
          <w:numId w:val="2"/>
        </w:numPr>
        <w:spacing w:before="0" w:beforeAutospacing="0" w:after="0" w:afterAutospacing="0" w:line="264" w:lineRule="auto"/>
        <w:jc w:val="both"/>
        <w:rPr>
          <w:sz w:val="22"/>
          <w:szCs w:val="22"/>
          <w:lang w:val="en-US"/>
        </w:rPr>
      </w:pPr>
      <w:proofErr w:type="spellStart"/>
      <w:r>
        <w:rPr>
          <w:sz w:val="22"/>
          <w:szCs w:val="22"/>
          <w:lang w:val="en-US"/>
        </w:rPr>
        <w:t>Those</w:t>
      </w:r>
      <w:proofErr w:type="spellEnd"/>
      <w:r>
        <w:rPr>
          <w:sz w:val="22"/>
          <w:szCs w:val="22"/>
          <w:lang w:val="en-US"/>
        </w:rPr>
        <w:t xml:space="preserve"> who picked the </w:t>
      </w:r>
      <w:proofErr w:type="spellStart"/>
      <w:r w:rsidR="0006406E" w:rsidRPr="0006406E">
        <w:rPr>
          <w:sz w:val="22"/>
          <w:szCs w:val="22"/>
          <w:lang w:val="en-US"/>
        </w:rPr>
        <w:t>Touriga</w:t>
      </w:r>
      <w:proofErr w:type="spellEnd"/>
      <w:r w:rsidR="0006406E" w:rsidRPr="0006406E">
        <w:rPr>
          <w:sz w:val="22"/>
          <w:szCs w:val="22"/>
          <w:lang w:val="en-US"/>
        </w:rPr>
        <w:t xml:space="preserve"> </w:t>
      </w:r>
      <w:proofErr w:type="spellStart"/>
      <w:r w:rsidR="0006406E" w:rsidRPr="0006406E">
        <w:rPr>
          <w:sz w:val="22"/>
          <w:szCs w:val="22"/>
          <w:lang w:val="en-US"/>
        </w:rPr>
        <w:t>Nacional</w:t>
      </w:r>
      <w:proofErr w:type="spellEnd"/>
      <w:r w:rsidR="0006406E" w:rsidRPr="0006406E">
        <w:rPr>
          <w:sz w:val="22"/>
          <w:szCs w:val="22"/>
          <w:lang w:val="en-US"/>
        </w:rPr>
        <w:t xml:space="preserve"> and </w:t>
      </w:r>
      <w:proofErr w:type="spellStart"/>
      <w:r w:rsidR="0006406E" w:rsidRPr="0006406E">
        <w:rPr>
          <w:sz w:val="22"/>
          <w:szCs w:val="22"/>
          <w:lang w:val="en-US"/>
        </w:rPr>
        <w:t>Sousão</w:t>
      </w:r>
      <w:proofErr w:type="spellEnd"/>
      <w:r w:rsidR="0006406E" w:rsidRPr="0006406E">
        <w:rPr>
          <w:sz w:val="22"/>
          <w:szCs w:val="22"/>
          <w:lang w:val="en-US"/>
        </w:rPr>
        <w:t xml:space="preserve"> </w:t>
      </w:r>
      <w:r>
        <w:rPr>
          <w:sz w:val="22"/>
          <w:szCs w:val="22"/>
          <w:lang w:val="en-US"/>
        </w:rPr>
        <w:t>before the rains arrived were rewarded with exceptional wines made from these varieties.</w:t>
      </w:r>
      <w:r w:rsidR="00235C18">
        <w:rPr>
          <w:sz w:val="22"/>
          <w:szCs w:val="22"/>
          <w:lang w:val="en-US"/>
        </w:rPr>
        <w:t xml:space="preserve"> Flexibility in </w:t>
      </w:r>
      <w:r w:rsidR="00DE5BB2">
        <w:rPr>
          <w:sz w:val="22"/>
          <w:szCs w:val="22"/>
          <w:lang w:val="en-US"/>
        </w:rPr>
        <w:t>constantly rescheduling the picking order in each and every Quinta was key.</w:t>
      </w:r>
    </w:p>
    <w:p w14:paraId="61CCDBEC" w14:textId="77777777" w:rsidR="00D766AE" w:rsidRDefault="00D766AE" w:rsidP="001B311F">
      <w:pPr>
        <w:pStyle w:val="Ttulo1"/>
        <w:spacing w:before="0" w:beforeAutospacing="0" w:after="0" w:afterAutospacing="0" w:line="264" w:lineRule="auto"/>
        <w:jc w:val="both"/>
        <w:rPr>
          <w:sz w:val="22"/>
          <w:szCs w:val="22"/>
          <w:lang w:val="en-US"/>
        </w:rPr>
      </w:pPr>
    </w:p>
    <w:p w14:paraId="7A36DA8E" w14:textId="31AE59F0" w:rsidR="00840E68" w:rsidRDefault="00AC5E63" w:rsidP="001B311F">
      <w:pPr>
        <w:pStyle w:val="Ttulo1"/>
        <w:numPr>
          <w:ilvl w:val="0"/>
          <w:numId w:val="2"/>
        </w:numPr>
        <w:spacing w:before="0" w:beforeAutospacing="0" w:after="0" w:afterAutospacing="0" w:line="264" w:lineRule="auto"/>
        <w:jc w:val="both"/>
        <w:rPr>
          <w:sz w:val="22"/>
          <w:szCs w:val="22"/>
          <w:lang w:val="en-US"/>
        </w:rPr>
      </w:pPr>
      <w:proofErr w:type="spellStart"/>
      <w:r>
        <w:rPr>
          <w:sz w:val="22"/>
          <w:szCs w:val="22"/>
          <w:lang w:val="en-US"/>
        </w:rPr>
        <w:t>Q</w:t>
      </w:r>
      <w:r w:rsidR="00840E68">
        <w:rPr>
          <w:sz w:val="22"/>
          <w:szCs w:val="22"/>
          <w:lang w:val="en-US"/>
        </w:rPr>
        <w:t>uintas</w:t>
      </w:r>
      <w:proofErr w:type="spellEnd"/>
      <w:r w:rsidR="00E15635">
        <w:rPr>
          <w:sz w:val="22"/>
          <w:szCs w:val="22"/>
          <w:lang w:val="en-US"/>
        </w:rPr>
        <w:t xml:space="preserve"> in the right locations (</w:t>
      </w:r>
      <w:r w:rsidR="0019297A">
        <w:rPr>
          <w:sz w:val="22"/>
          <w:szCs w:val="22"/>
          <w:lang w:val="en-US"/>
        </w:rPr>
        <w:t>n</w:t>
      </w:r>
      <w:r w:rsidR="00E15635">
        <w:rPr>
          <w:sz w:val="22"/>
          <w:szCs w:val="22"/>
          <w:lang w:val="en-US"/>
        </w:rPr>
        <w:t xml:space="preserve">orth bank of the </w:t>
      </w:r>
      <w:proofErr w:type="spellStart"/>
      <w:r w:rsidR="00E15635">
        <w:rPr>
          <w:sz w:val="22"/>
          <w:szCs w:val="22"/>
          <w:lang w:val="en-US"/>
        </w:rPr>
        <w:t>Cima</w:t>
      </w:r>
      <w:proofErr w:type="spellEnd"/>
      <w:r w:rsidR="00E15635">
        <w:rPr>
          <w:sz w:val="22"/>
          <w:szCs w:val="22"/>
          <w:lang w:val="en-US"/>
        </w:rPr>
        <w:t xml:space="preserve"> </w:t>
      </w:r>
      <w:proofErr w:type="spellStart"/>
      <w:r w:rsidR="00E15635">
        <w:rPr>
          <w:sz w:val="22"/>
          <w:szCs w:val="22"/>
          <w:lang w:val="en-US"/>
        </w:rPr>
        <w:t>Corgo</w:t>
      </w:r>
      <w:proofErr w:type="spellEnd"/>
      <w:r w:rsidR="00E15635">
        <w:rPr>
          <w:sz w:val="22"/>
          <w:szCs w:val="22"/>
          <w:lang w:val="en-US"/>
        </w:rPr>
        <w:t xml:space="preserve"> and pockets of the Douro Superior)</w:t>
      </w:r>
      <w:r w:rsidR="00840E68">
        <w:rPr>
          <w:sz w:val="22"/>
          <w:szCs w:val="22"/>
          <w:lang w:val="en-US"/>
        </w:rPr>
        <w:t xml:space="preserve"> </w:t>
      </w:r>
      <w:r>
        <w:rPr>
          <w:sz w:val="22"/>
          <w:szCs w:val="22"/>
          <w:lang w:val="en-US"/>
        </w:rPr>
        <w:t xml:space="preserve">and </w:t>
      </w:r>
      <w:r w:rsidR="00840E68">
        <w:rPr>
          <w:sz w:val="22"/>
          <w:szCs w:val="22"/>
          <w:lang w:val="en-US"/>
        </w:rPr>
        <w:t xml:space="preserve">with </w:t>
      </w:r>
      <w:r w:rsidR="0019297A">
        <w:rPr>
          <w:sz w:val="22"/>
          <w:szCs w:val="22"/>
          <w:lang w:val="en-US"/>
        </w:rPr>
        <w:t xml:space="preserve">a </w:t>
      </w:r>
      <w:r w:rsidR="00E15635">
        <w:rPr>
          <w:sz w:val="22"/>
          <w:szCs w:val="22"/>
          <w:lang w:val="en-US"/>
        </w:rPr>
        <w:t xml:space="preserve">high percentage of </w:t>
      </w:r>
      <w:proofErr w:type="spellStart"/>
      <w:r w:rsidR="00E15635">
        <w:rPr>
          <w:sz w:val="22"/>
          <w:szCs w:val="22"/>
          <w:lang w:val="en-US"/>
        </w:rPr>
        <w:t>Touriga</w:t>
      </w:r>
      <w:proofErr w:type="spellEnd"/>
      <w:r w:rsidR="00E15635">
        <w:rPr>
          <w:sz w:val="22"/>
          <w:szCs w:val="22"/>
          <w:lang w:val="en-US"/>
        </w:rPr>
        <w:t xml:space="preserve"> </w:t>
      </w:r>
      <w:proofErr w:type="spellStart"/>
      <w:r w:rsidR="00E15635">
        <w:rPr>
          <w:sz w:val="22"/>
          <w:szCs w:val="22"/>
          <w:lang w:val="en-US"/>
        </w:rPr>
        <w:t>Nacional</w:t>
      </w:r>
      <w:proofErr w:type="spellEnd"/>
      <w:r w:rsidR="00E15635">
        <w:rPr>
          <w:sz w:val="22"/>
          <w:szCs w:val="22"/>
          <w:lang w:val="en-US"/>
        </w:rPr>
        <w:t xml:space="preserve"> </w:t>
      </w:r>
      <w:r w:rsidR="0019297A">
        <w:rPr>
          <w:sz w:val="22"/>
          <w:szCs w:val="22"/>
          <w:lang w:val="en-US"/>
        </w:rPr>
        <w:t xml:space="preserve">in their composition </w:t>
      </w:r>
      <w:r w:rsidR="00E15635">
        <w:rPr>
          <w:sz w:val="22"/>
          <w:szCs w:val="22"/>
          <w:lang w:val="en-US"/>
        </w:rPr>
        <w:t>undoubtedly produced the finest wines.</w:t>
      </w:r>
    </w:p>
    <w:p w14:paraId="0B1DE73F" w14:textId="77777777" w:rsidR="00D766AE" w:rsidRDefault="00D766AE" w:rsidP="001B311F">
      <w:pPr>
        <w:pStyle w:val="Ttulo1"/>
        <w:spacing w:before="0" w:beforeAutospacing="0" w:after="0" w:afterAutospacing="0" w:line="264" w:lineRule="auto"/>
        <w:jc w:val="both"/>
        <w:rPr>
          <w:sz w:val="22"/>
          <w:szCs w:val="22"/>
          <w:lang w:val="en-US"/>
        </w:rPr>
      </w:pPr>
    </w:p>
    <w:p w14:paraId="2FD2908B" w14:textId="18099F6F" w:rsidR="00DF1920" w:rsidRDefault="00B6327D" w:rsidP="001B311F">
      <w:pPr>
        <w:pStyle w:val="Ttulo1"/>
        <w:numPr>
          <w:ilvl w:val="0"/>
          <w:numId w:val="2"/>
        </w:numPr>
        <w:spacing w:before="0" w:beforeAutospacing="0" w:after="0" w:afterAutospacing="0" w:line="264" w:lineRule="auto"/>
        <w:ind w:left="714" w:hanging="357"/>
        <w:jc w:val="both"/>
        <w:rPr>
          <w:sz w:val="24"/>
          <w:szCs w:val="24"/>
          <w:lang w:val="en-US"/>
        </w:rPr>
      </w:pPr>
      <w:r w:rsidRPr="00490C13">
        <w:rPr>
          <w:sz w:val="22"/>
          <w:szCs w:val="22"/>
          <w:lang w:val="en-US"/>
        </w:rPr>
        <w:t xml:space="preserve">The late ripening </w:t>
      </w:r>
      <w:proofErr w:type="spellStart"/>
      <w:r w:rsidRPr="00490C13">
        <w:rPr>
          <w:sz w:val="22"/>
          <w:szCs w:val="22"/>
          <w:lang w:val="en-US"/>
        </w:rPr>
        <w:t>Touriga</w:t>
      </w:r>
      <w:proofErr w:type="spellEnd"/>
      <w:r w:rsidRPr="00490C13">
        <w:rPr>
          <w:sz w:val="22"/>
          <w:szCs w:val="22"/>
          <w:lang w:val="en-US"/>
        </w:rPr>
        <w:t xml:space="preserve"> Franca</w:t>
      </w:r>
      <w:r w:rsidR="00EA2103" w:rsidRPr="00490C13">
        <w:rPr>
          <w:sz w:val="22"/>
          <w:szCs w:val="22"/>
          <w:lang w:val="en-US"/>
        </w:rPr>
        <w:t>,</w:t>
      </w:r>
      <w:r w:rsidRPr="00490C13">
        <w:rPr>
          <w:sz w:val="22"/>
          <w:szCs w:val="22"/>
          <w:lang w:val="en-US"/>
        </w:rPr>
        <w:t xml:space="preserve"> which had shown great potential at the start of the vintage was affected by the rains which were a constant in la</w:t>
      </w:r>
      <w:r w:rsidR="00EA2103" w:rsidRPr="00490C13">
        <w:rPr>
          <w:sz w:val="22"/>
          <w:szCs w:val="22"/>
          <w:lang w:val="en-US"/>
        </w:rPr>
        <w:t xml:space="preserve">rge swathes of the Douro Valley, roughly </w:t>
      </w:r>
      <w:r w:rsidR="00DF1920" w:rsidRPr="00490C13">
        <w:rPr>
          <w:sz w:val="22"/>
          <w:szCs w:val="22"/>
          <w:lang w:val="en-US"/>
        </w:rPr>
        <w:t xml:space="preserve">from </w:t>
      </w:r>
      <w:r w:rsidR="00EA2103" w:rsidRPr="00490C13">
        <w:rPr>
          <w:sz w:val="22"/>
          <w:szCs w:val="22"/>
          <w:lang w:val="en-US"/>
        </w:rPr>
        <w:t>halfway through the vintage.</w:t>
      </w:r>
    </w:p>
    <w:p w14:paraId="60935822" w14:textId="77777777" w:rsidR="00B70024" w:rsidRPr="00B70024" w:rsidRDefault="00B70024" w:rsidP="001B311F">
      <w:pPr>
        <w:pStyle w:val="Ttulo1"/>
        <w:spacing w:before="0" w:beforeAutospacing="0" w:after="0" w:afterAutospacing="0" w:line="264" w:lineRule="auto"/>
        <w:jc w:val="both"/>
        <w:rPr>
          <w:lang w:val="en-US"/>
        </w:rPr>
      </w:pPr>
    </w:p>
    <w:p w14:paraId="4FE52BBC" w14:textId="68FFAB21" w:rsidR="00B70024" w:rsidRDefault="00B70024" w:rsidP="001B311F">
      <w:pPr>
        <w:pStyle w:val="Ttulo1"/>
        <w:numPr>
          <w:ilvl w:val="0"/>
          <w:numId w:val="2"/>
        </w:numPr>
        <w:spacing w:before="0" w:beforeAutospacing="0" w:after="0" w:afterAutospacing="0" w:line="264" w:lineRule="auto"/>
        <w:jc w:val="both"/>
        <w:rPr>
          <w:sz w:val="22"/>
          <w:szCs w:val="22"/>
          <w:lang w:val="en-US"/>
        </w:rPr>
      </w:pPr>
      <w:r>
        <w:rPr>
          <w:sz w:val="22"/>
          <w:szCs w:val="22"/>
          <w:lang w:val="en-US"/>
        </w:rPr>
        <w:t xml:space="preserve">The wine profile of the small releases of </w:t>
      </w:r>
      <w:r w:rsidR="00DD182F">
        <w:rPr>
          <w:sz w:val="22"/>
          <w:szCs w:val="22"/>
          <w:lang w:val="en-US"/>
        </w:rPr>
        <w:t xml:space="preserve">Quinta </w:t>
      </w:r>
      <w:r>
        <w:rPr>
          <w:sz w:val="22"/>
          <w:szCs w:val="22"/>
          <w:lang w:val="en-US"/>
        </w:rPr>
        <w:t xml:space="preserve">Vintage Port from 2014 inevitably reflects the predominance of the </w:t>
      </w:r>
      <w:proofErr w:type="spellStart"/>
      <w:r>
        <w:rPr>
          <w:sz w:val="22"/>
          <w:szCs w:val="22"/>
          <w:lang w:val="en-US"/>
        </w:rPr>
        <w:t>Touriga</w:t>
      </w:r>
      <w:proofErr w:type="spellEnd"/>
      <w:r>
        <w:rPr>
          <w:sz w:val="22"/>
          <w:szCs w:val="22"/>
          <w:lang w:val="en-US"/>
        </w:rPr>
        <w:t xml:space="preserve"> </w:t>
      </w:r>
      <w:proofErr w:type="spellStart"/>
      <w:r>
        <w:rPr>
          <w:sz w:val="22"/>
          <w:szCs w:val="22"/>
          <w:lang w:val="en-US"/>
        </w:rPr>
        <w:t>Nacional</w:t>
      </w:r>
      <w:proofErr w:type="spellEnd"/>
      <w:r>
        <w:rPr>
          <w:sz w:val="22"/>
          <w:szCs w:val="22"/>
          <w:lang w:val="en-US"/>
        </w:rPr>
        <w:t>. This variety benefited enormously from the cooler ripening cycle through July and August, delivering very</w:t>
      </w:r>
      <w:r w:rsidR="00554ED2">
        <w:rPr>
          <w:sz w:val="22"/>
          <w:szCs w:val="22"/>
          <w:lang w:val="en-US"/>
        </w:rPr>
        <w:t xml:space="preserve"> aromatic and</w:t>
      </w:r>
      <w:r>
        <w:rPr>
          <w:sz w:val="22"/>
          <w:szCs w:val="22"/>
          <w:lang w:val="en-US"/>
        </w:rPr>
        <w:t xml:space="preserve"> elegant wines with superb balance. The </w:t>
      </w:r>
      <w:proofErr w:type="spellStart"/>
      <w:r>
        <w:rPr>
          <w:sz w:val="22"/>
          <w:szCs w:val="22"/>
          <w:lang w:val="en-US"/>
        </w:rPr>
        <w:t>Sousão</w:t>
      </w:r>
      <w:proofErr w:type="spellEnd"/>
      <w:r>
        <w:rPr>
          <w:sz w:val="22"/>
          <w:szCs w:val="22"/>
          <w:lang w:val="en-US"/>
        </w:rPr>
        <w:t xml:space="preserve">, which provides good acidity, complemented the </w:t>
      </w:r>
      <w:proofErr w:type="spellStart"/>
      <w:r>
        <w:rPr>
          <w:sz w:val="22"/>
          <w:szCs w:val="22"/>
          <w:lang w:val="en-US"/>
        </w:rPr>
        <w:t>Touriga</w:t>
      </w:r>
      <w:proofErr w:type="spellEnd"/>
      <w:r>
        <w:rPr>
          <w:sz w:val="22"/>
          <w:szCs w:val="22"/>
          <w:lang w:val="en-US"/>
        </w:rPr>
        <w:t xml:space="preserve"> </w:t>
      </w:r>
      <w:proofErr w:type="spellStart"/>
      <w:r>
        <w:rPr>
          <w:sz w:val="22"/>
          <w:szCs w:val="22"/>
          <w:lang w:val="en-US"/>
        </w:rPr>
        <w:t>Nacional</w:t>
      </w:r>
      <w:proofErr w:type="spellEnd"/>
      <w:r>
        <w:rPr>
          <w:sz w:val="22"/>
          <w:szCs w:val="22"/>
          <w:lang w:val="en-US"/>
        </w:rPr>
        <w:t xml:space="preserve"> exceptionally well, giving the wines focus</w:t>
      </w:r>
      <w:r w:rsidR="004F7DE3">
        <w:rPr>
          <w:sz w:val="22"/>
          <w:szCs w:val="22"/>
          <w:lang w:val="en-US"/>
        </w:rPr>
        <w:t xml:space="preserve">, </w:t>
      </w:r>
      <w:r>
        <w:rPr>
          <w:sz w:val="22"/>
          <w:szCs w:val="22"/>
          <w:lang w:val="en-US"/>
        </w:rPr>
        <w:t>freshness</w:t>
      </w:r>
      <w:r w:rsidR="00071411">
        <w:rPr>
          <w:sz w:val="22"/>
          <w:szCs w:val="22"/>
          <w:lang w:val="en-US"/>
        </w:rPr>
        <w:t xml:space="preserve"> and </w:t>
      </w:r>
      <w:r w:rsidR="004F7DE3">
        <w:rPr>
          <w:sz w:val="22"/>
          <w:szCs w:val="22"/>
          <w:lang w:val="en-US"/>
        </w:rPr>
        <w:t>a</w:t>
      </w:r>
      <w:r w:rsidR="00017388">
        <w:rPr>
          <w:sz w:val="22"/>
          <w:szCs w:val="22"/>
          <w:lang w:val="en-US"/>
        </w:rPr>
        <w:t>ppealing</w:t>
      </w:r>
      <w:r w:rsidR="004F7DE3">
        <w:rPr>
          <w:sz w:val="22"/>
          <w:szCs w:val="22"/>
          <w:lang w:val="en-US"/>
        </w:rPr>
        <w:t xml:space="preserve"> spicy notes.</w:t>
      </w:r>
    </w:p>
    <w:p w14:paraId="3473B0E5" w14:textId="77777777" w:rsidR="007267ED" w:rsidRDefault="007267ED" w:rsidP="007267ED">
      <w:pPr>
        <w:pStyle w:val="Ttulo1"/>
        <w:spacing w:before="0" w:beforeAutospacing="0" w:after="0" w:afterAutospacing="0" w:line="264" w:lineRule="auto"/>
        <w:jc w:val="both"/>
        <w:rPr>
          <w:sz w:val="22"/>
          <w:szCs w:val="22"/>
          <w:lang w:val="en-US"/>
        </w:rPr>
      </w:pPr>
    </w:p>
    <w:p w14:paraId="4F3D8502" w14:textId="0C304621" w:rsidR="00297C33" w:rsidRPr="00A06517" w:rsidRDefault="00297C33" w:rsidP="00A06517">
      <w:pPr>
        <w:pStyle w:val="NormalWeb"/>
        <w:tabs>
          <w:tab w:val="center" w:pos="4820"/>
          <w:tab w:val="left" w:pos="6112"/>
        </w:tabs>
        <w:suppressAutoHyphens/>
        <w:jc w:val="right"/>
        <w:rPr>
          <w:rFonts w:ascii="Georgia" w:hAnsi="Georgia"/>
          <w:color w:val="00244D"/>
          <w:sz w:val="18"/>
          <w:szCs w:val="18"/>
          <w:lang w:val="en-US"/>
        </w:rPr>
      </w:pPr>
      <w:r w:rsidRPr="00A06517">
        <w:rPr>
          <w:rFonts w:ascii="Georgia" w:hAnsi="Georgia"/>
          <w:noProof/>
          <w:color w:val="00244D"/>
          <w:sz w:val="18"/>
          <w:szCs w:val="18"/>
          <w:lang w:val="en-US"/>
        </w:rPr>
        <mc:AlternateContent>
          <mc:Choice Requires="wps">
            <w:drawing>
              <wp:anchor distT="0" distB="0" distL="114300" distR="114300" simplePos="0" relativeHeight="251659264" behindDoc="0" locked="0" layoutInCell="1" allowOverlap="1" wp14:anchorId="68C964BE" wp14:editId="11A59211">
                <wp:simplePos x="0" y="0"/>
                <wp:positionH relativeFrom="margin">
                  <wp:align>center</wp:align>
                </wp:positionH>
                <wp:positionV relativeFrom="paragraph">
                  <wp:posOffset>79375</wp:posOffset>
                </wp:positionV>
                <wp:extent cx="720000" cy="0"/>
                <wp:effectExtent l="0" t="0" r="17145" b="25400"/>
                <wp:wrapNone/>
                <wp:docPr id="5" name="Straight Connector 5"/>
                <wp:cNvGraphicFramePr/>
                <a:graphic xmlns:a="http://schemas.openxmlformats.org/drawingml/2006/main">
                  <a:graphicData uri="http://schemas.microsoft.com/office/word/2010/wordprocessingShape">
                    <wps:wsp>
                      <wps:cNvCnPr/>
                      <wps:spPr>
                        <a:xfrm>
                          <a:off x="0" y="0"/>
                          <a:ext cx="720000" cy="0"/>
                        </a:xfrm>
                        <a:prstGeom prst="line">
                          <a:avLst/>
                        </a:prstGeom>
                        <a:ln w="12700">
                          <a:solidFill>
                            <a:srgbClr val="D1AD66"/>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10AE77" id="Straight Connector 5"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56.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" strokecolor="#d1ad66" strokeweight="1pt">
                <w10:wrap anchorx="margin"/>
              </v:line>
            </w:pict>
          </mc:Fallback>
        </mc:AlternateContent>
      </w:r>
      <w:r w:rsidR="00156EB2">
        <w:rPr>
          <w:rFonts w:ascii="Georgia" w:hAnsi="Georgia"/>
          <w:color w:val="00244D"/>
          <w:sz w:val="18"/>
          <w:szCs w:val="18"/>
          <w:lang w:val="en-US"/>
        </w:rPr>
        <w:t>October</w:t>
      </w:r>
      <w:bookmarkStart w:id="0" w:name="_GoBack"/>
      <w:bookmarkEnd w:id="0"/>
      <w:r w:rsidR="00A06517" w:rsidRPr="00A06517">
        <w:rPr>
          <w:rFonts w:ascii="Georgia" w:hAnsi="Georgia"/>
          <w:color w:val="00244D"/>
          <w:sz w:val="18"/>
          <w:szCs w:val="18"/>
          <w:lang w:val="en-US"/>
        </w:rPr>
        <w:t xml:space="preserve"> 2016</w:t>
      </w:r>
    </w:p>
    <w:sectPr w:rsidR="00297C33" w:rsidRPr="00A06517" w:rsidSect="00235C18">
      <w:headerReference w:type="default" r:id="rId10"/>
      <w:footerReference w:type="default" r:id="rId11"/>
      <w:pgSz w:w="11900" w:h="16840"/>
      <w:pgMar w:top="1134" w:right="1134" w:bottom="1134" w:left="1134" w:header="709" w:footer="709" w:gutter="0"/>
      <w:cols w:space="708"/>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075C0" w14:textId="77777777" w:rsidR="00235C18" w:rsidRDefault="00235C18" w:rsidP="00297C33">
      <w:pPr>
        <w:rPr>
          <w:rFonts w:hint="eastAsia"/>
        </w:rPr>
      </w:pPr>
      <w:r>
        <w:separator/>
      </w:r>
    </w:p>
  </w:endnote>
  <w:endnote w:type="continuationSeparator" w:id="0">
    <w:p w14:paraId="75EFC09F" w14:textId="77777777" w:rsidR="00235C18" w:rsidRDefault="00235C18" w:rsidP="00297C3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62CB" w14:textId="1781BC3A" w:rsidR="00235C18" w:rsidRPr="004B6C6E" w:rsidRDefault="00235C18" w:rsidP="004B6C6E">
    <w:pPr>
      <w:pStyle w:val="NormalWeb"/>
      <w:suppressAutoHyphens/>
      <w:jc w:val="center"/>
      <w:rPr>
        <w:rFonts w:ascii="Georgia" w:hAnsi="Georgia"/>
        <w:color w:val="10284A"/>
        <w:sz w:val="19"/>
        <w:szCs w:val="19"/>
      </w:rPr>
    </w:pPr>
    <w:r w:rsidRPr="00191FFF">
      <w:rPr>
        <w:rFonts w:ascii="Georgia" w:hAnsi="Georgia"/>
        <w:color w:val="10284B"/>
        <w:sz w:val="19"/>
        <w:szCs w:val="19"/>
      </w:rPr>
      <w:t>GRAHAM’S</w:t>
    </w:r>
    <w:r w:rsidRPr="00074303">
      <w:rPr>
        <w:rFonts w:ascii="Georgia" w:hAnsi="Georgia"/>
        <w:color w:val="D1AD66"/>
        <w:sz w:val="19"/>
        <w:szCs w:val="19"/>
      </w:rPr>
      <w:t xml:space="preserve"> • </w:t>
    </w:r>
    <w:r w:rsidRPr="00191FFF">
      <w:rPr>
        <w:rFonts w:ascii="Georgia" w:hAnsi="Georgia"/>
        <w:color w:val="10284B"/>
        <w:sz w:val="19"/>
        <w:szCs w:val="19"/>
      </w:rPr>
      <w:t>COCKBURN’S</w:t>
    </w:r>
    <w:r w:rsidRPr="00074303">
      <w:rPr>
        <w:rFonts w:ascii="Georgia" w:hAnsi="Georgia"/>
        <w:color w:val="D1AD66"/>
        <w:sz w:val="19"/>
        <w:szCs w:val="19"/>
      </w:rPr>
      <w:t xml:space="preserve"> • </w:t>
    </w:r>
    <w:r w:rsidRPr="00191FFF">
      <w:rPr>
        <w:rFonts w:ascii="Georgia" w:hAnsi="Georgia"/>
        <w:color w:val="10284B"/>
        <w:sz w:val="19"/>
        <w:szCs w:val="19"/>
      </w:rPr>
      <w:t>DOW’S</w:t>
    </w:r>
    <w:r w:rsidRPr="00074303">
      <w:rPr>
        <w:rFonts w:ascii="Georgia" w:hAnsi="Georgia"/>
        <w:color w:val="D1AD66"/>
        <w:sz w:val="19"/>
        <w:szCs w:val="19"/>
      </w:rPr>
      <w:t xml:space="preserve"> • </w:t>
    </w:r>
    <w:r w:rsidRPr="00191FFF">
      <w:rPr>
        <w:rFonts w:ascii="Georgia" w:hAnsi="Georgia"/>
        <w:color w:val="10284B"/>
        <w:sz w:val="19"/>
        <w:szCs w:val="19"/>
      </w:rPr>
      <w:t>WARRE’S</w:t>
    </w:r>
    <w:r w:rsidRPr="00074303">
      <w:rPr>
        <w:rFonts w:ascii="Georgia" w:hAnsi="Georgia"/>
        <w:color w:val="D1AD66"/>
        <w:sz w:val="19"/>
        <w:szCs w:val="19"/>
      </w:rPr>
      <w:t xml:space="preserve"> • </w:t>
    </w:r>
    <w:r w:rsidRPr="00191FFF">
      <w:rPr>
        <w:rFonts w:ascii="Georgia" w:hAnsi="Georgia"/>
        <w:color w:val="10284B"/>
        <w:sz w:val="19"/>
        <w:szCs w:val="19"/>
      </w:rPr>
      <w:t>QUINTA DO VESUVIO</w:t>
    </w:r>
    <w:r w:rsidRPr="00074303">
      <w:rPr>
        <w:rFonts w:ascii="Georgia" w:hAnsi="Georgia"/>
        <w:color w:val="D1AD66"/>
        <w:sz w:val="19"/>
        <w:szCs w:val="19"/>
      </w:rPr>
      <w:t xml:space="preserve"> • </w:t>
    </w:r>
    <w:r w:rsidRPr="00191FFF">
      <w:rPr>
        <w:rFonts w:ascii="Georgia" w:hAnsi="Georgia"/>
        <w:color w:val="10284B"/>
        <w:sz w:val="19"/>
        <w:szCs w:val="19"/>
      </w:rPr>
      <w:t xml:space="preserve">QUINTA DO </w:t>
    </w:r>
    <w:r>
      <w:rPr>
        <w:rFonts w:ascii="Georgia" w:hAnsi="Georgia"/>
        <w:color w:val="10284B"/>
        <w:sz w:val="19"/>
        <w:szCs w:val="19"/>
      </w:rPr>
      <w:t>ATAÍDE</w:t>
    </w:r>
    <w:r w:rsidRPr="00074303">
      <w:rPr>
        <w:rFonts w:ascii="Georgia" w:hAnsi="Georgia"/>
        <w:color w:val="D1AD66"/>
        <w:sz w:val="19"/>
        <w:szCs w:val="19"/>
      </w:rPr>
      <w:t xml:space="preserve"> •</w:t>
    </w:r>
    <w:r>
      <w:rPr>
        <w:rFonts w:ascii="Georgia" w:hAnsi="Georgia"/>
        <w:color w:val="D1AD66"/>
        <w:sz w:val="19"/>
        <w:szCs w:val="19"/>
      </w:rPr>
      <w:t xml:space="preserve"> </w:t>
    </w:r>
    <w:r w:rsidRPr="00191FFF">
      <w:rPr>
        <w:rFonts w:ascii="Georgia" w:hAnsi="Georgia"/>
        <w:color w:val="10284B"/>
        <w:sz w:val="19"/>
        <w:szCs w:val="19"/>
      </w:rPr>
      <w:t>ALTANO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C148A" w14:textId="77777777" w:rsidR="00235C18" w:rsidRDefault="00235C18" w:rsidP="00297C33">
      <w:pPr>
        <w:rPr>
          <w:rFonts w:hint="eastAsia"/>
        </w:rPr>
      </w:pPr>
      <w:r>
        <w:separator/>
      </w:r>
    </w:p>
  </w:footnote>
  <w:footnote w:type="continuationSeparator" w:id="0">
    <w:p w14:paraId="0BA2FD20" w14:textId="77777777" w:rsidR="00235C18" w:rsidRDefault="00235C18" w:rsidP="00297C33">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7011F" w14:textId="77777777" w:rsidR="00235C18" w:rsidRDefault="00235C18" w:rsidP="00D22385">
    <w:pPr>
      <w:pStyle w:val="Header"/>
      <w:jc w:val="cent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6268"/>
    <w:multiLevelType w:val="hybridMultilevel"/>
    <w:tmpl w:val="A50E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E6E72"/>
    <w:multiLevelType w:val="hybridMultilevel"/>
    <w:tmpl w:val="988E1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616BC2"/>
    <w:multiLevelType w:val="hybridMultilevel"/>
    <w:tmpl w:val="5F0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33"/>
    <w:rsid w:val="00017388"/>
    <w:rsid w:val="00052EBF"/>
    <w:rsid w:val="0006406E"/>
    <w:rsid w:val="00071411"/>
    <w:rsid w:val="00074303"/>
    <w:rsid w:val="000A401E"/>
    <w:rsid w:val="000C6E6B"/>
    <w:rsid w:val="000D2DAA"/>
    <w:rsid w:val="000F4F8D"/>
    <w:rsid w:val="00111FD3"/>
    <w:rsid w:val="00143322"/>
    <w:rsid w:val="00156EB2"/>
    <w:rsid w:val="00191FFF"/>
    <w:rsid w:val="0019297A"/>
    <w:rsid w:val="001B311F"/>
    <w:rsid w:val="001D6D29"/>
    <w:rsid w:val="00220086"/>
    <w:rsid w:val="00235C18"/>
    <w:rsid w:val="00280D54"/>
    <w:rsid w:val="00297C33"/>
    <w:rsid w:val="002C1289"/>
    <w:rsid w:val="00382D88"/>
    <w:rsid w:val="003941BC"/>
    <w:rsid w:val="00490C13"/>
    <w:rsid w:val="004A3513"/>
    <w:rsid w:val="004B6C6E"/>
    <w:rsid w:val="004F4ECA"/>
    <w:rsid w:val="004F7DE3"/>
    <w:rsid w:val="00500984"/>
    <w:rsid w:val="00554ED2"/>
    <w:rsid w:val="005812A1"/>
    <w:rsid w:val="005920F0"/>
    <w:rsid w:val="00596A5C"/>
    <w:rsid w:val="005A61FE"/>
    <w:rsid w:val="00670958"/>
    <w:rsid w:val="00671132"/>
    <w:rsid w:val="00692618"/>
    <w:rsid w:val="006C22F6"/>
    <w:rsid w:val="006E160C"/>
    <w:rsid w:val="00704796"/>
    <w:rsid w:val="00711B33"/>
    <w:rsid w:val="007267ED"/>
    <w:rsid w:val="0077150F"/>
    <w:rsid w:val="00826AE5"/>
    <w:rsid w:val="00840E68"/>
    <w:rsid w:val="0086229F"/>
    <w:rsid w:val="00884B51"/>
    <w:rsid w:val="008925A6"/>
    <w:rsid w:val="008C2796"/>
    <w:rsid w:val="008E5FBD"/>
    <w:rsid w:val="009B30EB"/>
    <w:rsid w:val="009C463E"/>
    <w:rsid w:val="009E4FF3"/>
    <w:rsid w:val="00A06517"/>
    <w:rsid w:val="00A474EF"/>
    <w:rsid w:val="00A85019"/>
    <w:rsid w:val="00A97D8A"/>
    <w:rsid w:val="00AB1178"/>
    <w:rsid w:val="00AC5E63"/>
    <w:rsid w:val="00B6327D"/>
    <w:rsid w:val="00B70024"/>
    <w:rsid w:val="00BA11BD"/>
    <w:rsid w:val="00C349FE"/>
    <w:rsid w:val="00C47F3B"/>
    <w:rsid w:val="00C947B5"/>
    <w:rsid w:val="00CA1C74"/>
    <w:rsid w:val="00CC3484"/>
    <w:rsid w:val="00CE3884"/>
    <w:rsid w:val="00D22385"/>
    <w:rsid w:val="00D766AE"/>
    <w:rsid w:val="00D800D6"/>
    <w:rsid w:val="00D86710"/>
    <w:rsid w:val="00DC4784"/>
    <w:rsid w:val="00DD182F"/>
    <w:rsid w:val="00DE5BB2"/>
    <w:rsid w:val="00DF1920"/>
    <w:rsid w:val="00E15635"/>
    <w:rsid w:val="00E30DA4"/>
    <w:rsid w:val="00E605F2"/>
    <w:rsid w:val="00E76ED1"/>
    <w:rsid w:val="00EA2103"/>
    <w:rsid w:val="00ED6B09"/>
    <w:rsid w:val="00EF551A"/>
    <w:rsid w:val="00F51E94"/>
  </w:rsids>
  <m:mathPr>
    <m:mathFont m:val="Cambria Math"/>
    <m:brkBin m:val="before"/>
    <m:brkBinSub m:val="--"/>
    <m:smallFrac m:val="0"/>
    <m:dispDef m:val="0"/>
    <m:lMargin m:val="0"/>
    <m:rMargin m:val="0"/>
    <m:defJc m:val="centerGroup"/>
    <m:wrapRight/>
    <m:intLim m:val="subSup"/>
    <m:naryLim m:val="subSup"/>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C8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t-P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C33"/>
    <w:pPr>
      <w:tabs>
        <w:tab w:val="center" w:pos="4320"/>
        <w:tab w:val="right" w:pos="8640"/>
      </w:tabs>
    </w:pPr>
  </w:style>
  <w:style w:type="character" w:customStyle="1" w:styleId="HeaderChar">
    <w:name w:val="Header Char"/>
    <w:basedOn w:val="DefaultParagraphFont"/>
    <w:link w:val="Header"/>
    <w:uiPriority w:val="99"/>
    <w:rsid w:val="00297C33"/>
    <w:rPr>
      <w:sz w:val="24"/>
      <w:szCs w:val="24"/>
    </w:rPr>
  </w:style>
  <w:style w:type="paragraph" w:styleId="Footer">
    <w:name w:val="footer"/>
    <w:basedOn w:val="Normal"/>
    <w:link w:val="FooterChar"/>
    <w:uiPriority w:val="99"/>
    <w:unhideWhenUsed/>
    <w:rsid w:val="00297C33"/>
    <w:pPr>
      <w:tabs>
        <w:tab w:val="center" w:pos="4320"/>
        <w:tab w:val="right" w:pos="8640"/>
      </w:tabs>
    </w:pPr>
  </w:style>
  <w:style w:type="character" w:customStyle="1" w:styleId="FooterChar">
    <w:name w:val="Footer Char"/>
    <w:basedOn w:val="DefaultParagraphFont"/>
    <w:link w:val="Footer"/>
    <w:uiPriority w:val="99"/>
    <w:rsid w:val="00297C33"/>
    <w:rPr>
      <w:sz w:val="24"/>
      <w:szCs w:val="24"/>
    </w:rPr>
  </w:style>
  <w:style w:type="paragraph" w:styleId="NormalWeb">
    <w:name w:val="Normal (Web)"/>
    <w:basedOn w:val="Normal"/>
    <w:uiPriority w:val="99"/>
    <w:unhideWhenUsed/>
    <w:rsid w:val="00297C33"/>
    <w:pPr>
      <w:spacing w:before="100" w:beforeAutospacing="1" w:after="100" w:afterAutospacing="1"/>
    </w:pPr>
    <w:rPr>
      <w:rFonts w:ascii="Times" w:eastAsia="Times New Roman" w:hAnsi="Times" w:cs="Times New Roman"/>
      <w:sz w:val="20"/>
      <w:szCs w:val="20"/>
      <w:lang w:eastAsia="en-US"/>
    </w:rPr>
  </w:style>
  <w:style w:type="paragraph" w:customStyle="1" w:styleId="Ttulo1">
    <w:name w:val="Título1"/>
    <w:basedOn w:val="Normal"/>
    <w:qFormat/>
    <w:rsid w:val="00E76ED1"/>
    <w:pPr>
      <w:suppressAutoHyphens/>
      <w:spacing w:before="100" w:beforeAutospacing="1" w:after="100" w:afterAutospacing="1"/>
      <w:jc w:val="center"/>
    </w:pPr>
    <w:rPr>
      <w:rFonts w:ascii="Georgia" w:hAnsi="Georgia"/>
      <w:color w:val="10284B"/>
      <w:sz w:val="32"/>
      <w:szCs w:val="32"/>
    </w:rPr>
  </w:style>
  <w:style w:type="paragraph" w:customStyle="1" w:styleId="Texto">
    <w:name w:val="Texto"/>
    <w:basedOn w:val="NormalWeb"/>
    <w:qFormat/>
    <w:rsid w:val="00E76ED1"/>
    <w:pPr>
      <w:suppressAutoHyphens/>
      <w:jc w:val="center"/>
    </w:pPr>
    <w:rPr>
      <w:rFonts w:ascii="Georgia" w:hAnsi="Georgia"/>
      <w:color w:val="10284B"/>
      <w:sz w:val="22"/>
      <w:szCs w:val="22"/>
    </w:rPr>
  </w:style>
  <w:style w:type="paragraph" w:styleId="BalloonText">
    <w:name w:val="Balloon Text"/>
    <w:basedOn w:val="Normal"/>
    <w:link w:val="BalloonTextChar"/>
    <w:uiPriority w:val="99"/>
    <w:semiHidden/>
    <w:unhideWhenUsed/>
    <w:rsid w:val="00382D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D8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t-P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C33"/>
    <w:pPr>
      <w:tabs>
        <w:tab w:val="center" w:pos="4320"/>
        <w:tab w:val="right" w:pos="8640"/>
      </w:tabs>
    </w:pPr>
  </w:style>
  <w:style w:type="character" w:customStyle="1" w:styleId="HeaderChar">
    <w:name w:val="Header Char"/>
    <w:basedOn w:val="DefaultParagraphFont"/>
    <w:link w:val="Header"/>
    <w:uiPriority w:val="99"/>
    <w:rsid w:val="00297C33"/>
    <w:rPr>
      <w:sz w:val="24"/>
      <w:szCs w:val="24"/>
    </w:rPr>
  </w:style>
  <w:style w:type="paragraph" w:styleId="Footer">
    <w:name w:val="footer"/>
    <w:basedOn w:val="Normal"/>
    <w:link w:val="FooterChar"/>
    <w:uiPriority w:val="99"/>
    <w:unhideWhenUsed/>
    <w:rsid w:val="00297C33"/>
    <w:pPr>
      <w:tabs>
        <w:tab w:val="center" w:pos="4320"/>
        <w:tab w:val="right" w:pos="8640"/>
      </w:tabs>
    </w:pPr>
  </w:style>
  <w:style w:type="character" w:customStyle="1" w:styleId="FooterChar">
    <w:name w:val="Footer Char"/>
    <w:basedOn w:val="DefaultParagraphFont"/>
    <w:link w:val="Footer"/>
    <w:uiPriority w:val="99"/>
    <w:rsid w:val="00297C33"/>
    <w:rPr>
      <w:sz w:val="24"/>
      <w:szCs w:val="24"/>
    </w:rPr>
  </w:style>
  <w:style w:type="paragraph" w:styleId="NormalWeb">
    <w:name w:val="Normal (Web)"/>
    <w:basedOn w:val="Normal"/>
    <w:uiPriority w:val="99"/>
    <w:unhideWhenUsed/>
    <w:rsid w:val="00297C33"/>
    <w:pPr>
      <w:spacing w:before="100" w:beforeAutospacing="1" w:after="100" w:afterAutospacing="1"/>
    </w:pPr>
    <w:rPr>
      <w:rFonts w:ascii="Times" w:eastAsia="Times New Roman" w:hAnsi="Times" w:cs="Times New Roman"/>
      <w:sz w:val="20"/>
      <w:szCs w:val="20"/>
      <w:lang w:eastAsia="en-US"/>
    </w:rPr>
  </w:style>
  <w:style w:type="paragraph" w:customStyle="1" w:styleId="Ttulo1">
    <w:name w:val="Título1"/>
    <w:basedOn w:val="Normal"/>
    <w:qFormat/>
    <w:rsid w:val="00E76ED1"/>
    <w:pPr>
      <w:suppressAutoHyphens/>
      <w:spacing w:before="100" w:beforeAutospacing="1" w:after="100" w:afterAutospacing="1"/>
      <w:jc w:val="center"/>
    </w:pPr>
    <w:rPr>
      <w:rFonts w:ascii="Georgia" w:hAnsi="Georgia"/>
      <w:color w:val="10284B"/>
      <w:sz w:val="32"/>
      <w:szCs w:val="32"/>
    </w:rPr>
  </w:style>
  <w:style w:type="paragraph" w:customStyle="1" w:styleId="Texto">
    <w:name w:val="Texto"/>
    <w:basedOn w:val="NormalWeb"/>
    <w:qFormat/>
    <w:rsid w:val="00E76ED1"/>
    <w:pPr>
      <w:suppressAutoHyphens/>
      <w:jc w:val="center"/>
    </w:pPr>
    <w:rPr>
      <w:rFonts w:ascii="Georgia" w:hAnsi="Georgia"/>
      <w:color w:val="10284B"/>
      <w:sz w:val="22"/>
      <w:szCs w:val="22"/>
    </w:rPr>
  </w:style>
  <w:style w:type="paragraph" w:styleId="BalloonText">
    <w:name w:val="Balloon Text"/>
    <w:basedOn w:val="Normal"/>
    <w:link w:val="BalloonTextChar"/>
    <w:uiPriority w:val="99"/>
    <w:semiHidden/>
    <w:unhideWhenUsed/>
    <w:rsid w:val="00382D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D8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286F-03F3-554F-9B6D-38354A76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385</Words>
  <Characters>2198</Characters>
  <Application>Microsoft Macintosh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Symington</Company>
  <LinksUpToDate>false</LinksUpToDate>
  <CharactersWithSpaces>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Ribeiro</dc:creator>
  <cp:keywords/>
  <dc:description/>
  <cp:lastModifiedBy>Miguel Potes</cp:lastModifiedBy>
  <cp:revision>34</cp:revision>
  <cp:lastPrinted>2016-10-19T16:46:00Z</cp:lastPrinted>
  <dcterms:created xsi:type="dcterms:W3CDTF">2016-10-19T14:44:00Z</dcterms:created>
  <dcterms:modified xsi:type="dcterms:W3CDTF">2016-10-19T17:02:00Z</dcterms:modified>
</cp:coreProperties>
</file>